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454545" w:sz="2" w:space="3"/>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300" w:lineRule="auto"/>
        <w:ind w:left="0" w:right="0" w:firstLine="643" w:firstLineChars="200"/>
        <w:jc w:val="center"/>
        <w:textAlignment w:val="auto"/>
        <w:rPr>
          <w:rFonts w:hint="eastAsia" w:ascii="黑体" w:hAnsi="黑体" w:eastAsia="黑体" w:cs="黑体"/>
          <w:b/>
          <w:bCs/>
          <w:i w:val="0"/>
          <w:iCs w:val="0"/>
          <w:caps w:val="0"/>
          <w:color w:val="323534"/>
          <w:spacing w:val="0"/>
          <w:sz w:val="32"/>
          <w:szCs w:val="32"/>
        </w:rPr>
      </w:pPr>
      <w:r>
        <w:rPr>
          <w:rFonts w:hint="eastAsia" w:ascii="黑体" w:hAnsi="黑体" w:eastAsia="黑体" w:cs="黑体"/>
          <w:b/>
          <w:bCs/>
          <w:i w:val="0"/>
          <w:iCs w:val="0"/>
          <w:caps w:val="0"/>
          <w:color w:val="323534"/>
          <w:spacing w:val="0"/>
          <w:sz w:val="32"/>
          <w:szCs w:val="32"/>
          <w:bdr w:val="none" w:color="auto" w:sz="0" w:space="0"/>
          <w:shd w:val="clear" w:fill="FFFFFF"/>
        </w:rPr>
        <w:t>中华人民共和国城市房地产管理法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i w:val="0"/>
          <w:iCs w:val="0"/>
          <w:caps w:val="0"/>
          <w:color w:val="333333"/>
          <w:spacing w:val="0"/>
          <w:sz w:val="24"/>
          <w:szCs w:val="24"/>
          <w:bdr w:val="none" w:color="auto" w:sz="0" w:space="0"/>
          <w:shd w:val="clear" w:fill="FFFFFF"/>
          <w:lang w:eastAsia="zh-CN"/>
        </w:rPr>
      </w:pPr>
      <w:r>
        <w:rPr>
          <w:rFonts w:hint="eastAsia" w:ascii="宋体" w:hAnsi="宋体" w:eastAsia="宋体" w:cs="宋体"/>
          <w:i w:val="0"/>
          <w:iCs w:val="0"/>
          <w:caps w:val="0"/>
          <w:color w:val="333333"/>
          <w:spacing w:val="0"/>
          <w:sz w:val="24"/>
          <w:szCs w:val="24"/>
          <w:bdr w:val="none" w:color="auto" w:sz="0" w:space="0"/>
          <w:shd w:val="clear" w:fill="FFFFFF"/>
        </w:rPr>
        <w:t>1994年7月5日第八届全国人民代表大会常务委员会第八次会议通过　根据2007年8月30日第十届全国人民代表大会常务委员会第二十九次会议《关于修改〈中华人民共和国城市房地产管理法〉的决定》第一次修正　根据2009年8月27日第十一届全国人民代表大会常务委员会第十次会议《关于修改部分法律的决定》第二次修正　根据2019年8月26日第十三届全国人民代表大会常务委员会第十二次会议《关于修改〈中华人民共和国土地管理法〉、〈中华人民共和国城市房地产管理法〉的决定》第三次修正</w:t>
      </w:r>
      <w:r>
        <w:rPr>
          <w:rFonts w:hint="eastAsia" w:ascii="宋体" w:hAnsi="宋体" w:eastAsia="宋体" w:cs="宋体"/>
          <w:i w:val="0"/>
          <w:iCs w:val="0"/>
          <w:caps w:val="0"/>
          <w:color w:val="333333"/>
          <w:spacing w:val="0"/>
          <w:sz w:val="24"/>
          <w:szCs w:val="24"/>
          <w:bdr w:val="none" w:color="auto" w:sz="0" w:space="0"/>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60" w:firstLineChars="200"/>
        <w:jc w:val="center"/>
        <w:textAlignment w:val="auto"/>
        <w:rPr>
          <w:rFonts w:hint="eastAsia" w:ascii="黑体" w:hAnsi="黑体" w:eastAsia="黑体" w:cs="黑体"/>
          <w:color w:val="333333"/>
          <w:sz w:val="28"/>
          <w:szCs w:val="28"/>
        </w:rPr>
      </w:pPr>
      <w:r>
        <w:rPr>
          <w:rFonts w:hint="eastAsia" w:ascii="黑体" w:hAnsi="黑体" w:eastAsia="黑体" w:cs="黑体"/>
          <w:i w:val="0"/>
          <w:iCs w:val="0"/>
          <w:caps w:val="0"/>
          <w:color w:val="333333"/>
          <w:spacing w:val="0"/>
          <w:sz w:val="28"/>
          <w:szCs w:val="28"/>
          <w:bdr w:val="none" w:color="auto" w:sz="0" w:space="0"/>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xml:space="preserve">第一章 </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xml:space="preserve">第二章 </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房地产开发用地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210" w:leftChars="10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第一节</w:t>
      </w:r>
      <w:r>
        <w:rPr>
          <w:rFonts w:hint="eastAsia" w:ascii="宋体" w:hAnsi="宋体" w:eastAsia="宋体" w:cs="宋体"/>
          <w:i w:val="0"/>
          <w:iCs w:val="0"/>
          <w:caps w:val="0"/>
          <w:color w:val="333333"/>
          <w:spacing w:val="0"/>
          <w:sz w:val="24"/>
          <w:szCs w:val="24"/>
          <w:shd w:val="clear" w:fill="FFFFFF"/>
        </w:rPr>
        <w:t xml:space="preserve"> </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土地使用权出让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210" w:leftChars="10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xml:space="preserve">第二节 </w:t>
      </w:r>
      <w:r>
        <w:rPr>
          <w:rFonts w:hint="eastAsia" w:ascii="宋体" w:hAnsi="宋体" w:eastAsia="宋体" w:cs="宋体"/>
          <w:i w:val="0"/>
          <w:iCs w:val="0"/>
          <w:caps w:val="0"/>
          <w:color w:val="333333"/>
          <w:spacing w:val="0"/>
          <w:sz w:val="24"/>
          <w:szCs w:val="24"/>
          <w:shd w:val="clear" w:fill="FFFFFF"/>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土地使用权划拨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w:t>
      </w:r>
      <w:r>
        <w:rPr>
          <w:rFonts w:hint="eastAsia" w:ascii="宋体" w:hAnsi="宋体" w:eastAsia="宋体" w:cs="宋体"/>
          <w:i w:val="0"/>
          <w:iCs w:val="0"/>
          <w:caps w:val="0"/>
          <w:color w:val="333333"/>
          <w:spacing w:val="0"/>
          <w:sz w:val="24"/>
          <w:szCs w:val="24"/>
          <w:shd w:val="clear" w:fill="FFFFFF"/>
        </w:rPr>
        <w:t xml:space="preserve"> </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房地产开发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w:t>
      </w:r>
      <w:r>
        <w:rPr>
          <w:rFonts w:hint="eastAsia" w:ascii="宋体" w:hAnsi="宋体" w:eastAsia="宋体" w:cs="宋体"/>
          <w:i w:val="0"/>
          <w:iCs w:val="0"/>
          <w:caps w:val="0"/>
          <w:color w:val="333333"/>
          <w:spacing w:val="0"/>
          <w:sz w:val="24"/>
          <w:szCs w:val="24"/>
          <w:shd w:val="clear" w:fill="FFFFFF"/>
        </w:rPr>
        <w:t xml:space="preserve"> </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房地产交易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210" w:leftChars="10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第一节 </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210" w:leftChars="10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第二节 </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房地产转让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210" w:leftChars="10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第三节 </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房地产抵押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210" w:leftChars="10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第四节 </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房屋租赁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210" w:leftChars="10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第五节 </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中介服务机构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xml:space="preserve">第五章 </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房地产权属登记管理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xml:space="preserve">第六章 </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xml:space="preserve">第七章 </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为了加强对城市房地产的管理，维护房地产市场秩序，保障房地产权利人的合法权益，促进房地产业的健康发展，制定本法。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在中华人民共和国城市规划区国有土地（以下简称国有土地）范围内取得房地产开发用地的土地使用权，从事房地产开发、房地产交易，实施房地产管理，应当遵守本法。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本法所称房屋，是指土地上的房屋等建筑物及构筑物。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本法所称房地产开发，是指在依据本法取得国有土地使用权的土地上进行基础设施、房屋建设的行为。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本法所称房地产交易，包括房地产转让、房地产抵押和房屋租赁。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国家依法实行国有土地有偿、有限期使用制度。但是，国家在本法规定的范围内划拨国有土地使用权的除外。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国家根据社会、经济发展水平，扶持发展居民住宅建设，逐步改善居民的居住条件。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房地产权利人应当遵守法律和行政法规，依法纳税。房地产权利人的合法权益受法律保护，任何单位和个人不得侵犯。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为了公共利益的需要，国家可以征收国有土地上单位和个人的房屋，并依法给予拆迁补偿，维护被征收人的合法权益；征收个人住宅的，还应当保障被征收人的居住条件。具体办法由国务院规定。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国务院建设行政主管部门、土地管理部门依照国务院规定的职权划分，各司其职，密切配合，管理全国房地产工作。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县级以上地方人民政府房产管理、土地管理部门的机构设置及其职权由省、自治区、直辖市人民政府确定。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房地产开发用地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第一节</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土地使用权出让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土地使用权出让，是指国家将国有土地使用权（以下简称土地使用权）在一定年限内出让给土地使用者，由土地使用者向国家支付土地使用权出让金的行为。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城市规划区内的集体所有的土地，经依法征收转为国有土地后，该幅国有土地的使用权方可有偿出让，但法律另有规定的除外。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土地使用权出让，必须符合土地利用总体规划、城市规划和年度建设用地计划。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县级以上地方人民政府出让土地使用权用于房地产开发的，须根据省级以上人民政府下达的控制指标拟订年度出让土地使用权总面积方案，按照国务院规定，报国务院或者省级人民政府批准。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直辖市的县人民政府及其有关部门行使前款规定的权限，由直辖市人民政府规定。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土地使用权出让，可以采取拍卖、招标或者双方协议的方式。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商业、旅游、娱乐和豪华住宅用地，有条件的，必须采取拍卖、招标方式；没有条件，不能采取拍卖、招标方式的，可以采取双方协议的方式。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采取双方协议方式出让土地使用权的出让金不得低于按国家规定所确定的最低价。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土地使用权出让最高年限由国务院规定。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土地使用权出让，应当签订书面出让合同。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土地使用权出让合同由市、县人民政府土地管理部门与土地使用者签订。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土地使用者必须按照出让合同约定，支付土地使用权出让金；未按照出让合同约定支付土地使用权出让金的，土地管理部门有权解除合同，并可以请求违约赔偿。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土地使用权出让金应当全部上缴财政，列入预算，用于城市基础设施建设和土地开发。土地使用权出让金上缴和使用的具体办法由国务院规定。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土地使用权因土地灭失而终止。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土地使用权出让合同约定的使用年限届满，土地使用者未申请续期或者虽申请续期但依照前款规定未获批准的，土地使用权由国家无偿收回。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第二节</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土地使用权划拨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土地使用权划拨，是指县级以上人民政府依法批准，在土地使用者缴纳补偿、安置等费用后将该幅土地交付其使用，或者将土地使用权无偿交付给土地使用者使用的行为。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依照本法规定以划拨方式取得土地使用权的，除法律、行政法规另有规定外，没有使用期限的限制。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下列建设用地的土地使用权，确属必需的，可以由县级以上人民政府依法批准划拨：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（一）国家机关用地和军事用地；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（二）城市基础设施用地和公益事业用地；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（三）国家重点扶持的能源、交通、水利等项目用地；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（四）法律、行政法规规定的其他用地。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房地产开发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房地产开发必须严格执行城市规划，按照经济效益、社会效益、环境效益相统一的原则，实行全面规划、合理布局、综合开发、配套建设。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房地产开发项目的设计、施工，必须符合国家的有关标准和规范。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房地产开发项目竣工，经验收合格后，方可交付使用。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依法取得的土地使用权，可以依照本法和有关法律、行政法规的规定，作价入股，合资、合作开发经营房地产。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国家采取税收等方面的优惠措施鼓励和扶持房地产开发企业开发建设居民住宅。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房地产开发企业是以营利为目的，从事房地产开发和经营的企业。设立房地产开发企业，应当具备下列条件：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（一）有自己的名称和组织机构；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（二）有固定的经营场所；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（三）有符合国务院规定的注册资本；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（四）有足够的专业技术人员；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（五）法律、行政法规规定的其他条件。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设立房地产开发企业，应当向工商行政管理部门申请设立登记。工商行政管理部门对符合本法规定条件的，应当予以登记，发给营业执照；对不符合本法规定条件的，不予登记。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设立有限责任公司、股份有限公司，从事房地产开发经营的，还应当执行公司法的有关规定。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房地产开发企业在领取营业执照后的一个月内，应当到登记机关所在地的县级以上地方人民政府规定的部门备案。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房地产开发企业的注册资本与投资总额的比例应当符合国家有关规定。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房地产开发企业分期开发房地产的，分期投资额应当与项目规模相适应，并按照土地使用权出让合同的约定，按期投入资金，用于项目建设。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房地产交易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第一节</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房地产转让、抵押时，房屋的所有权和该房屋占用范围内的土地使用权同时转让、抵押。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基准地价、标定地价和各类房屋的重置价格应当定期确定并公布。具体办法由国务院规定。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国家实行房地产价格评估制度。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房地产价格评估，应当遵循公正、公平、公开的原则，按照国家规定的技术标准和评估程序，以基准地价、标定地价和各类房屋的重置价格为基础，参照当地的市场价格进行评估。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国家实行房地产成交价格申报制度。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房地产权利人转让房地产，应当向县级以上地方人民政府规定的部门如实申报成交价，不得瞒报或者作不实的申报。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房地产转让、抵押，当事人应当依照本法第五章的规定办理权属登记。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第二节</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房地产转让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房地产转让，是指房地产权利人通过买卖、赠与或者其他合法方式将其房地产转移给他人的行为。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下列房地产，不得转让：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（一）以出让方式取得土地使用权的，不符合本法第三十九条规定的条件的；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（二）司法机关和行政机关依法裁定、决定查封或者以其他形式限制房地产权利的；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（三）依法收回土地使用权的；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（四）共有房地产，未经其他共有人书面同意的；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（五）权属有争议的；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（六）未依法登记领取权属证书的；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（七）法律、行政法规规定禁止转让的其他情形。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以出让方式取得土地使用权的，转让房地产时，应当符合下列条件：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（一）按照出让合同约定已经支付全部土地使用权出让金，并取得土地使用权证书；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（二）按照出让合同约定进行投资开发，属于房屋建设工程的，完成开发投资总额的百分之二十五以上，属于成片开发土地的，形成工业用地或者其他建设用地条件。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转让房地产时房屋已经建成的，还应当持有房屋所有权证书。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房地产转让，应当签订书面转让合同，合同中应当载明土地使用权取得的方式。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房地产转让时，土地使用权出让合同载明的权利、义务随之转移。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以出让方式取得土地使用权的，转让房地产后，其土地使用权的使用年限为原土地使用权出让合同约定的使用年限减去原土地使用者已经使用年限后的剩余年限。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商品房预售，应当符合下列条件：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（一）已交付全部土地使用权出让金，取得土地使用权证书；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（二）持有建设工程规划许可证；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（三）按提供预售的商品房计算，投入开发建设的资金达到工程建设总投资的百分之二十五以上，并已经确定施工进度和竣工交付日期；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（四）向县级以上人民政府房产管理部门办理预售登记，取得商品房预售许可证明。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商品房预售人应当按照国家有关规定将预售合同报县级以上人民政府房产管理部门和土地管理部门登记备案。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商品房预售所得款项，必须用于有关的工程建设。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商品房预售的，商品房预购人将购买的未竣工的预售商品房再行转让的问题，由国务院规定。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第三节</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房地产抵押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房地产抵押，是指抵押人以其合法的房地产以不转移占有的方式向抵押权人提供债务履行担保的行为。债务人不履行债务时，抵押权人有权依法以抵押的房地产拍卖所得的价款优先受偿。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依法取得的房屋所有权连同该房屋占用范围内的土地使用权，可以设定抵押权。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以出让方式取得的土地使用权，可以设定抵押权。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房地产抵押，应当凭土地使用权证书、房屋所有权证书办理。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房地产抵押，抵押人和抵押权人应当签订书面抵押合同。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设定房地产抵押权的土地使用权是以划拨方式取得的，依法拍卖该房地产后，应当从拍卖所得的价款中缴纳相当于应缴纳的土地使用权出让金的款额后，抵押权人方可优先受偿。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房地产抵押合同签订后，土地上新增的房屋不属于抵押财产。需要拍卖该抵押的房地产时，可以依法将土地上新增的房屋与抵押财产一同拍卖，但对拍卖新增房屋所得，抵押权人无权优先受偿。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第四节</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房屋租赁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房屋租赁，是指房屋所有权人作为出租人将其房屋出租给承租人使用，由承租人向出租人支付租金的行为。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房屋租赁，出租人和承租人应当签订书面租赁合同，约定租赁期限、租赁用途、租赁价格、修缮责任等条款，以及双方的其他权利和义务，并向房产管理部门登记备案。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住宅用房的租赁，应当执行国家和房屋所在城市人民政府规定的租赁政策。租用房屋从事生产、经营活动的，由租赁双方协商议定租金和其他租赁条款。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以营利为目的，房屋所有权人将以划拨方式取得使用权的国有土地上建成的房屋出租的，应当将租金中所含土地收益上缴国家。具体办法由国务院规定。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第五节</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中介服务机构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房地产中介服务机构包括房地产咨询机构、房地产价格评估机构、房地产经纪机构等。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房地产中介服务机构应当具备下列条件：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（一）有自己的名称和组织机构；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（二）有固定的服务场所；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（三）有必要的财产和经费；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（四）有足够数量的专业人员；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（五）法律、行政法规规定的其他条件。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设立房地产中介服务机构，应当向工商行政管理部门申请设立登记，领取营业执照后，方可开业。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国家实行房地产价格评估人员资格认证制度。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房地产权属登记管理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国家实行土地使用权和房屋所有权登记发证制度。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以出让或者划拨方式取得土地使用权，应当向县级以上地方人民政府土地管理部门申请登记，经县级以上地方人民政府土地管理部门核实，由同级人民政府颁发土地使用权证书。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在依法取得的房地产开发用地上建成房屋的，应当凭土地使用权证书向县级以上地方人民政府房产管理部门申请登记，由县级以上地方人民政府房产管理部门核实并颁发房屋所有权证书。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法律另有规定的，依照有关法律的规定办理。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房地产抵押时，应当向县级以上地方人民政府规定的部门办理抵押登记。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因处分抵押房地产而取得土地使用权和房屋所有权的，应当依照本章规定办理过户登记。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违反本法第十一条、第十二条的规定，擅自批准出让或者擅自出让土地使用权用于房地产开发的，由上级机关或者所在单位给予有关责任人员行政处分。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违反本法第三十条的规定，未取得营业执照擅自从事房地产开发业务的，由县级以上人民政府工商行政管理部门责令停止房地产开发业务活动，没收违法所得，可以并处罚款。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违反本法第三十九条第一款的规定转让土地使用权的，由县级以上人民政府土地管理部门没收违法所得，可以并处罚款。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违反本法第四十条第一款的规定转让房地产的，由县级以上人民政府土地管理部门责令缴纳土地使用权出让金，没收违法所得，可以并处罚款。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违反本法第四十五条第一款的规定预售商品房的，由县级以上人民政府房产管理部门责令停止预售活动，没收违法所得，可以并处罚款。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违反本法第五十八条的规定，未取得营业执照擅自从事房地产中介服务业务的，由县级以上人民政府工商行政管理部门责令停止房地产中介服务业务活动，没收违法所得，可以并处罚款。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没有法律、法规的依据，向房地产开发企业收费的，上级机关应当责令退回所收取的钱款；情节严重的，由上级机关或者所在单位给予直接责任人员行政处分。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房产管理部门、土地管理部门工作人员玩忽职守、滥用职权，构成犯罪的，依法追究刑事责任；不构成犯罪的，给予行政处分。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房产管理部门、土地管理部门工作人员利用职务上的便利，索取他人财物，或者非法收受他人财物为他人谋取利益，构成犯罪的，依法追究刑事责任；不构成犯罪的，给予行政处分。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center"/>
        <w:textAlignment w:val="auto"/>
        <w:rPr>
          <w:rFonts w:hint="eastAsia" w:ascii="宋体" w:hAnsi="宋体" w:eastAsia="宋体" w:cs="宋体"/>
          <w:color w:val="333333"/>
          <w:sz w:val="24"/>
          <w:szCs w:val="24"/>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在城市规划区外的国有土地范围内取得房地产开发用地的土地使用权，从事房地产开发、交易活动以及实施房地产管理，参照本法执行。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本法自1995年1月1日起施行。</w:t>
      </w:r>
    </w:p>
    <w:p>
      <w:pPr>
        <w:keepNext w:val="0"/>
        <w:keepLines w:val="0"/>
        <w:pageBreakBefore w:val="0"/>
        <w:kinsoku/>
        <w:wordWrap/>
        <w:overflowPunct/>
        <w:topLinePunct w:val="0"/>
        <w:autoSpaceDE/>
        <w:autoSpaceDN/>
        <w:bidi w:val="0"/>
        <w:adjustRightInd/>
        <w:snapToGrid/>
        <w:spacing w:line="300" w:lineRule="auto"/>
        <w:ind w:left="0"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YzY5MTdiOTVmNjhkN2Q1ZmMxMWM3ZGVkMzg0ODUifQ=="/>
  </w:docVars>
  <w:rsids>
    <w:rsidRoot w:val="38C81643"/>
    <w:rsid w:val="38C8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2023-11-29T07:05:00Z</dcterms:created>
  <dc:creator>wanwan li</dc:creator>
  <cp:lastModifiedBy>wanwan li</cp:lastModifiedBy>
  <dcterms:modified xsi:type="dcterms:W3CDTF">2023-11-29T07:11:28Z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98459A153702468198138895C52CF717_11</vt:lpwstr>
  </property>
</Properties>
</file>